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F0" w:rsidRDefault="00854AF0" w:rsidP="00854AF0">
      <w:pPr>
        <w:pStyle w:val="a4"/>
        <w:outlineLvl w:val="0"/>
        <w:rPr>
          <w:b w:val="0"/>
          <w:i w:val="0"/>
          <w:sz w:val="24"/>
        </w:rPr>
      </w:pPr>
      <w:r>
        <w:rPr>
          <w:b w:val="0"/>
          <w:i w:val="0"/>
          <w:sz w:val="24"/>
        </w:rPr>
        <w:t>ДОГОВОР ПОСТАВКИ № _____</w:t>
      </w:r>
    </w:p>
    <w:p w:rsidR="00854AF0" w:rsidRDefault="00854AF0" w:rsidP="00854AF0">
      <w:pPr>
        <w:pStyle w:val="a4"/>
        <w:outlineLvl w:val="0"/>
        <w:rPr>
          <w:b w:val="0"/>
          <w:i w:val="0"/>
          <w:sz w:val="24"/>
        </w:rPr>
      </w:pPr>
    </w:p>
    <w:p w:rsidR="00854AF0" w:rsidRDefault="00854AF0" w:rsidP="00854AF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</w:t>
      </w:r>
      <w:r>
        <w:rPr>
          <w:sz w:val="24"/>
          <w:szCs w:val="24"/>
        </w:rPr>
        <w:t>Санкт-Петербург</w:t>
      </w:r>
      <w:r>
        <w:rPr>
          <w:bCs/>
          <w:sz w:val="24"/>
          <w:szCs w:val="24"/>
        </w:rPr>
        <w:t xml:space="preserve">                                                                         «___»_____________20__ года</w:t>
      </w:r>
    </w:p>
    <w:p w:rsidR="00854AF0" w:rsidRDefault="00854AF0" w:rsidP="00854AF0">
      <w:pPr>
        <w:jc w:val="center"/>
        <w:rPr>
          <w:sz w:val="24"/>
          <w:szCs w:val="24"/>
        </w:rPr>
      </w:pPr>
    </w:p>
    <w:p w:rsidR="00854AF0" w:rsidRDefault="00854AF0" w:rsidP="00854AF0">
      <w:pPr>
        <w:pStyle w:val="3"/>
        <w:rPr>
          <w:sz w:val="24"/>
          <w:szCs w:val="24"/>
        </w:rPr>
      </w:pPr>
      <w:r>
        <w:rPr>
          <w:sz w:val="24"/>
          <w:szCs w:val="24"/>
        </w:rPr>
        <w:t>Открытое акционерное общество «Территориальная генерирующая компания №1», именуемое в дальнейшем «Покупатель», в лице Директора по персоналу Варзаева Сергея Павловича, действующего на основании Доверенности № 180-2015 от 01.01.2015,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</w:p>
    <w:p w:rsidR="00854AF0" w:rsidRDefault="00854AF0" w:rsidP="00854AF0">
      <w:pPr>
        <w:numPr>
          <w:ilvl w:val="0"/>
          <w:numId w:val="1"/>
        </w:numPr>
        <w:tabs>
          <w:tab w:val="left" w:pos="3544"/>
        </w:tabs>
        <w:suppressAutoHyphens w:val="0"/>
        <w:jc w:val="center"/>
        <w:rPr>
          <w:sz w:val="24"/>
          <w:szCs w:val="24"/>
        </w:rPr>
      </w:pPr>
      <w:r>
        <w:rPr>
          <w:sz w:val="24"/>
          <w:szCs w:val="24"/>
        </w:rPr>
        <w:t>ПРЕДМЕТ ДОГОВОРА</w:t>
      </w:r>
    </w:p>
    <w:p w:rsidR="00854AF0" w:rsidRDefault="00854AF0" w:rsidP="00854AF0">
      <w:pPr>
        <w:numPr>
          <w:ilvl w:val="1"/>
          <w:numId w:val="1"/>
        </w:numPr>
        <w:tabs>
          <w:tab w:val="num" w:pos="993"/>
          <w:tab w:val="left" w:pos="1276"/>
        </w:tabs>
        <w:suppressAutoHyphens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 памятные знаки "10, 20, 30 лет в энергосистеме" (далее по тексту Договора - "товар"), в количестве, по ценам, в порядке и сроки, установленные настоящим Договором.</w:t>
      </w:r>
    </w:p>
    <w:p w:rsidR="00854AF0" w:rsidRDefault="00854AF0" w:rsidP="00854AF0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Дата изготовления (выпуска) Товара должна быть не ранее 2015 года.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силами и за счет Поставщика на склад Грузополучателя - офис Управления ОАО "ТГК-1", если иной Грузополучатель не согласован Сторонами.</w:t>
      </w:r>
    </w:p>
    <w:p w:rsidR="00854AF0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приложением к Договору.</w:t>
      </w:r>
    </w:p>
    <w:p w:rsidR="00854AF0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Срок и порядок поставки Товара: </w:t>
      </w:r>
    </w:p>
    <w:p w:rsidR="00854AF0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>
        <w:rPr>
          <w:sz w:val="24"/>
          <w:szCs w:val="24"/>
          <w:u w:val="single"/>
        </w:rPr>
        <w:t>«</w:t>
      </w:r>
      <w:r w:rsidRPr="00854AF0">
        <w:rPr>
          <w:sz w:val="24"/>
          <w:szCs w:val="24"/>
          <w:u w:val="single"/>
        </w:rPr>
        <w:t>01</w:t>
      </w:r>
      <w:r>
        <w:rPr>
          <w:sz w:val="24"/>
          <w:szCs w:val="24"/>
          <w:u w:val="single"/>
        </w:rPr>
        <w:t>» ноября 2015 г. (включительно)</w:t>
      </w:r>
      <w:r>
        <w:rPr>
          <w:sz w:val="24"/>
          <w:szCs w:val="24"/>
        </w:rPr>
        <w:t xml:space="preserve"> в течение </w:t>
      </w:r>
      <w:r w:rsidR="00AE34C9">
        <w:rPr>
          <w:sz w:val="24"/>
          <w:szCs w:val="24"/>
          <w:lang w:val="en-US"/>
        </w:rPr>
        <w:t>15</w:t>
      </w:r>
      <w:bookmarkStart w:id="0" w:name="_GoBack"/>
      <w:bookmarkEnd w:id="0"/>
      <w:r>
        <w:rPr>
          <w:sz w:val="24"/>
          <w:szCs w:val="24"/>
        </w:rPr>
        <w:t xml:space="preserve"> дней с момента получения Заявки силами и за счет Поставщика, на склад Грузополучателя, расположенный по адресу: 197198, Санкт-Петербург, пр. Добролюбова, д.16, корп. 2, литер А.  </w:t>
      </w:r>
    </w:p>
    <w:p w:rsidR="00854AF0" w:rsidRDefault="00854AF0" w:rsidP="00854AF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Гарантийный срок на Товар определяется техническими и (или) нормативными документами и/или настоящим Договором, и исчисляется с момента подписания Сторонами Товарной накладной, унифицированной формы ТОРГ-12.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1.6. Поставщик обязуется также передать Покупателю одновременно с Товаром следующие документы: </w:t>
      </w:r>
    </w:p>
    <w:p w:rsidR="00854AF0" w:rsidRDefault="00854AF0" w:rsidP="00854AF0">
      <w:pPr>
        <w:tabs>
          <w:tab w:val="left" w:pos="1134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Счет на оплату Товара;</w:t>
      </w:r>
    </w:p>
    <w:p w:rsidR="00854AF0" w:rsidRDefault="00854AF0" w:rsidP="00854AF0">
      <w:pPr>
        <w:tabs>
          <w:tab w:val="left" w:pos="1134"/>
        </w:tabs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Товарную накладную ТОРГ-12 в 2-х экз.;</w:t>
      </w:r>
    </w:p>
    <w:p w:rsidR="00854AF0" w:rsidRDefault="00854AF0" w:rsidP="00854AF0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- счет-фактуру;</w:t>
      </w:r>
    </w:p>
    <w:p w:rsidR="00854AF0" w:rsidRDefault="00854AF0" w:rsidP="00854AF0">
      <w:pPr>
        <w:pStyle w:val="a8"/>
        <w:ind w:left="-42" w:right="-142" w:firstLine="58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854AF0" w:rsidRDefault="00854AF0" w:rsidP="00854AF0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854AF0" w:rsidRDefault="00854AF0" w:rsidP="00854AF0">
      <w:pPr>
        <w:pStyle w:val="a6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ТОВАРА И ПОРЯДОК РАСЧЕТОВ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854AF0" w:rsidRDefault="00854AF0" w:rsidP="00854AF0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2.2. Покупатель обязан оплатить стоимость товара Поставщику в течение 30 календарных дней с даты подписания Покупателем Товарной накладной (ТОРГ 12), а также предоставления Поставщиком документов, указных в п. 1.6. Договора, в том числе счета (если требуется), счета-фактуры, оформленного в соответствии с требованиями ст.ст. 168,169 НК РФ. </w:t>
      </w:r>
    </w:p>
    <w:p w:rsidR="00854AF0" w:rsidRDefault="00854AF0" w:rsidP="00854AF0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задержки представления Поставщиком указанных документов срок оплаты увеличивается на соответствующее количество дней.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даты списания суммы платежа с корреспондентского счета банка, обслуживающего Покупателя.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54AF0" w:rsidRDefault="00854AF0" w:rsidP="00854AF0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 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>
        <w:rPr>
          <w:sz w:val="24"/>
          <w:szCs w:val="24"/>
        </w:rPr>
        <w:tab/>
        <w:t xml:space="preserve"> </w:t>
      </w:r>
    </w:p>
    <w:p w:rsidR="00854AF0" w:rsidRDefault="00854AF0" w:rsidP="00854AF0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854AF0" w:rsidRDefault="00854AF0" w:rsidP="00854AF0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2.8. Стороны договорились, что в соответствии с п.5 ст. 488 Гражданского кодекса РФ право залога у Поставщика на указанный Товар не возникает.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</w:p>
    <w:p w:rsidR="00854AF0" w:rsidRDefault="00854AF0" w:rsidP="00854AF0">
      <w:pPr>
        <w:pStyle w:val="a6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ПОСТАВКИ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>
        <w:rPr>
          <w:sz w:val="24"/>
          <w:szCs w:val="24"/>
        </w:rPr>
        <w:tab/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Гарантийный срок на Товар составляет 1 месяцев.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и/или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составляет соответствующий Акт с указанием несоответствий и нарушений, а также сроков их устранения Поставщиком.</w:t>
      </w:r>
      <w:r>
        <w:rPr>
          <w:sz w:val="24"/>
          <w:szCs w:val="24"/>
        </w:rPr>
        <w:tab/>
      </w:r>
    </w:p>
    <w:p w:rsidR="00854AF0" w:rsidRDefault="00854AF0" w:rsidP="00854AF0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854AF0" w:rsidRDefault="00854AF0" w:rsidP="00854AF0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Покупатель по своему усмотрению вправе: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- потребовать у Поставщика замены соответствующего Товара в течение 30 календарных дней с момента извещения Поставщика об обнаружении недостатков (несоответствий).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- отказаться от исполнения Договора в части Товара с недостатками (несоответствиями) (в том числе в случаях, указанных в п. 3.5. Договора) и потребовать возврата уплаченных за соответствующий Товар денежных средств.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3.7. Риск случайной гибели, недостачи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854AF0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ПРАВА И ОБЯЗАННОСТИ СТОРОН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 Права и обязанности Поставщика: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4.1.1. Поставить Товар в соответствии с условиями Договора.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>
        <w:rPr>
          <w:rFonts w:ascii="Times New Roman" w:hAnsi="Times New Roman"/>
          <w:sz w:val="24"/>
          <w:szCs w:val="24"/>
        </w:rPr>
        <w:br/>
        <w:t>п. 3.5 Договора.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4.2. Права и обязанности Покупателя: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безвозмездного устранения недостатков товара;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потребовать соразмерного уменьшения покупной цены;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либо уменьшить на эту сумму задолженность Покупателя перед Поставщиком по оплате за поставленный качественный товар.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854AF0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ОТВЕТСТВЕННОСТЬ СТОРОН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Поставщик обязан уплатить Покупателю неустойку в виде пени в размере 0,1% (одной десятой) процента от стоимости Товара, указанной в соответствующей Спецификации, за каждый календарный день просрочки в поставке Товара.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Уплата штрафов и неустоек, предусмотренных Договором,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 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5" w:history="1">
        <w:r w:rsidRPr="00854AF0">
          <w:rPr>
            <w:rStyle w:val="a3"/>
            <w:color w:val="auto"/>
            <w:sz w:val="24"/>
            <w:szCs w:val="24"/>
          </w:rPr>
          <w:t>п. 3.5. и 3.6.</w:t>
        </w:r>
      </w:hyperlink>
      <w:r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за каждый день просрочки.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854AF0" w:rsidRDefault="00854AF0" w:rsidP="00854AF0">
      <w:pPr>
        <w:tabs>
          <w:tab w:val="left" w:pos="709"/>
        </w:tabs>
        <w:jc w:val="both"/>
        <w:rPr>
          <w:sz w:val="24"/>
          <w:szCs w:val="24"/>
        </w:rPr>
      </w:pPr>
    </w:p>
    <w:p w:rsidR="00854AF0" w:rsidRDefault="00854AF0" w:rsidP="00854AF0">
      <w:pPr>
        <w:pStyle w:val="a6"/>
        <w:widowControl/>
        <w:numPr>
          <w:ilvl w:val="0"/>
          <w:numId w:val="2"/>
        </w:numPr>
        <w:tabs>
          <w:tab w:val="left" w:pos="1276"/>
        </w:tabs>
        <w:suppressAutoHyphens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РАСТОРЖЕНИЕ ДОГОВОРА.</w:t>
      </w:r>
    </w:p>
    <w:p w:rsidR="00854AF0" w:rsidRDefault="00854AF0" w:rsidP="00854AF0">
      <w:pPr>
        <w:pStyle w:val="a6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РАЗРЕШЕНИЯ СПОРОВ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854AF0" w:rsidRDefault="00854AF0" w:rsidP="00854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854AF0" w:rsidRDefault="00854AF0" w:rsidP="00854AF0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ФОРС-МАЖОР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854AF0" w:rsidRDefault="00854AF0" w:rsidP="00854AF0">
      <w:pPr>
        <w:pStyle w:val="a6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</w:p>
    <w:p w:rsidR="00854AF0" w:rsidRDefault="00854AF0" w:rsidP="00854AF0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8. ЗАКЛЮЧИТЕЛЬНЫЕ ПОЛОЖЕНИЯ</w:t>
      </w:r>
    </w:p>
    <w:p w:rsidR="00854AF0" w:rsidRDefault="00854AF0" w:rsidP="00854AF0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>
        <w:rPr>
          <w:sz w:val="24"/>
          <w:szCs w:val="24"/>
        </w:rPr>
        <w:tab/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854AF0" w:rsidRDefault="00854AF0" w:rsidP="00854AF0">
      <w:pPr>
        <w:pStyle w:val="a8"/>
        <w:ind w:left="-42" w:right="-142" w:firstLine="58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8.10. Недействительность каких-либо положений Договора не влечет недействительности прочих его частей. Сторонами достигнуто соглашение о том, что все </w:t>
      </w:r>
      <w:r>
        <w:rPr>
          <w:rFonts w:ascii="Times New Roman" w:hAnsi="Times New Roman"/>
          <w:szCs w:val="24"/>
        </w:rPr>
        <w:lastRenderedPageBreak/>
        <w:t>условия настоящего Договора являются существенными.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  <w:rPr>
          <w:rStyle w:val="Barcode"/>
        </w:rPr>
      </w:pPr>
      <w:r>
        <w:rPr>
          <w:sz w:val="24"/>
          <w:szCs w:val="24"/>
        </w:rPr>
        <w:t xml:space="preserve">            8.12. </w:t>
      </w:r>
      <w:r>
        <w:rPr>
          <w:rStyle w:val="Barcode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>
        <w:rPr>
          <w:sz w:val="24"/>
          <w:szCs w:val="24"/>
          <w:lang w:val="en-US"/>
        </w:rPr>
        <w:t>Bogomolova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NN</w:t>
      </w:r>
      <w:r>
        <w:rPr>
          <w:sz w:val="24"/>
          <w:szCs w:val="24"/>
        </w:rPr>
        <w:t>@tgc1.ru</w:t>
      </w:r>
      <w:r>
        <w:rPr>
          <w:rStyle w:val="Barcode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854AF0" w:rsidRDefault="00854AF0" w:rsidP="00854AF0">
      <w:pPr>
        <w:pStyle w:val="aa"/>
        <w:spacing w:after="0" w:line="240" w:lineRule="auto"/>
        <w:ind w:left="0" w:firstLine="720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Покупатель вправе в одностороннем порядке отказаться от исполнения договора в случае неисполнения Поставщиков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854AF0" w:rsidRDefault="00854AF0" w:rsidP="00854AF0">
      <w:pPr>
        <w:tabs>
          <w:tab w:val="left" w:pos="709"/>
          <w:tab w:val="left" w:pos="1134"/>
          <w:tab w:val="left" w:pos="1276"/>
        </w:tabs>
        <w:jc w:val="both"/>
      </w:pPr>
      <w:r>
        <w:rPr>
          <w:sz w:val="24"/>
          <w:szCs w:val="24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854AF0" w:rsidRDefault="00854AF0" w:rsidP="00854AF0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8.14. Все приложения, поименованные в настоящем договоре, являются неотъемлемой его частью.  К Договору прилагаются: </w:t>
      </w:r>
    </w:p>
    <w:p w:rsidR="00854AF0" w:rsidRDefault="00854AF0" w:rsidP="00854AF0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№ 1 - «Спецификация»</w:t>
      </w:r>
    </w:p>
    <w:p w:rsidR="00854AF0" w:rsidRDefault="00854AF0" w:rsidP="00854AF0">
      <w:pPr>
        <w:ind w:left="60" w:firstLine="300"/>
        <w:jc w:val="both"/>
        <w:rPr>
          <w:sz w:val="24"/>
          <w:szCs w:val="24"/>
        </w:rPr>
      </w:pPr>
    </w:p>
    <w:p w:rsidR="00854AF0" w:rsidRDefault="00854AF0" w:rsidP="00854AF0">
      <w:pPr>
        <w:numPr>
          <w:ilvl w:val="0"/>
          <w:numId w:val="3"/>
        </w:numPr>
        <w:suppressAutoHyphens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9"/>
        <w:gridCol w:w="4896"/>
      </w:tblGrid>
      <w:tr w:rsidR="00854AF0" w:rsidTr="00854A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Покупатель: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Поставщик:</w:t>
            </w:r>
          </w:p>
        </w:tc>
      </w:tr>
      <w:tr w:rsidR="00854AF0" w:rsidTr="00854A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ОАО «Территориальная генерирующая компания №1»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Юридический адрес: 198188, Санкт-Петербург,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Броневая, д. 6, литера Б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Почтовый адрес: 197198, пр. Добролюбова, д.16, корп. 2, литер А, б/ц «Арена-Холл»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7841312071, КПП 780501001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1057810153400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р/с40702810309000000005 в ОАО «АБ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«РОССИЯ», г. Санкт-Петербург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к/с 30101810800000000861, БИК 044030861 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телефон: 901-35-42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____________________(наименование)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Юридический адрес: ________________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Почтовый адрес: __________________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_________, КПП 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___________________________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телефон: _______________</w:t>
            </w:r>
          </w:p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854AF0" w:rsidRDefault="00854AF0" w:rsidP="00854AF0">
      <w:pPr>
        <w:ind w:left="360"/>
        <w:jc w:val="both"/>
        <w:outlineLvl w:val="0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854AF0" w:rsidTr="00854AF0">
        <w:tc>
          <w:tcPr>
            <w:tcW w:w="5139" w:type="dxa"/>
          </w:tcPr>
          <w:p w:rsidR="00854AF0" w:rsidRDefault="00854AF0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Подписи сторон:</w:t>
            </w:r>
          </w:p>
          <w:p w:rsidR="00854AF0" w:rsidRDefault="00854AF0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54AF0" w:rsidRDefault="00854AF0" w:rsidP="00854AF0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Покупатель: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Поставщик:</w:t>
      </w:r>
    </w:p>
    <w:p w:rsidR="00854AF0" w:rsidRDefault="00854AF0" w:rsidP="00854AF0">
      <w:pPr>
        <w:jc w:val="both"/>
        <w:rPr>
          <w:sz w:val="24"/>
          <w:szCs w:val="24"/>
        </w:rPr>
      </w:pPr>
    </w:p>
    <w:p w:rsidR="00854AF0" w:rsidRDefault="00854AF0" w:rsidP="00854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___________________/С.П. Варзаев/           </w:t>
      </w:r>
      <w:r>
        <w:rPr>
          <w:sz w:val="24"/>
          <w:szCs w:val="24"/>
        </w:rPr>
        <w:tab/>
        <w:t>_______________________ /________/</w:t>
      </w:r>
    </w:p>
    <w:p w:rsidR="00854AF0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№1</w:t>
      </w:r>
    </w:p>
    <w:p w:rsidR="00854AF0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hyperlink r:id="rId6" w:history="1">
        <w:r>
          <w:rPr>
            <w:rStyle w:val="a3"/>
            <w:sz w:val="24"/>
            <w:szCs w:val="24"/>
          </w:rPr>
          <w:t>Договору</w:t>
        </w:r>
      </w:hyperlink>
      <w:r>
        <w:rPr>
          <w:sz w:val="24"/>
          <w:szCs w:val="24"/>
        </w:rPr>
        <w:t xml:space="preserve"> поставки </w:t>
      </w:r>
    </w:p>
    <w:p w:rsidR="00854AF0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№ _____ от "__"_______ 20__ г.</w:t>
      </w:r>
    </w:p>
    <w:p w:rsidR="00854AF0" w:rsidRDefault="00854AF0" w:rsidP="00854AF0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854AF0" w:rsidRDefault="00854AF0" w:rsidP="00854AF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854AF0" w:rsidRDefault="00854AF0" w:rsidP="00854AF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г. Санкт-Петербург</w:t>
      </w:r>
    </w:p>
    <w:p w:rsidR="00854AF0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"___"________ ____ г.</w:t>
      </w:r>
    </w:p>
    <w:p w:rsidR="00854AF0" w:rsidRDefault="00854AF0" w:rsidP="00854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727"/>
        <w:gridCol w:w="1863"/>
        <w:gridCol w:w="1330"/>
        <w:gridCol w:w="639"/>
        <w:gridCol w:w="1491"/>
        <w:gridCol w:w="1166"/>
      </w:tblGrid>
      <w:tr w:rsidR="00854AF0" w:rsidTr="00854AF0">
        <w:trPr>
          <w:cantSplit/>
          <w:trHeight w:val="2163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товара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(шт. и т.п.)    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Цена, за единицу (т, кг, шт) Товара (руб.),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том числе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НДС (__%)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НДС (руб.)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 10 лет в энергосистеме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</w:rPr>
              <w:t>Размер</w:t>
            </w:r>
            <w:r>
              <w:rPr>
                <w:sz w:val="24"/>
                <w:szCs w:val="24"/>
              </w:rPr>
              <w:t xml:space="preserve"> – 14х9,8 мм (ШхВ)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Материал</w:t>
            </w:r>
            <w:r>
              <w:rPr>
                <w:sz w:val="24"/>
                <w:szCs w:val="24"/>
              </w:rPr>
              <w:t xml:space="preserve"> – мельхиор,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Логотип</w:t>
            </w:r>
            <w:r>
              <w:rPr>
                <w:sz w:val="24"/>
                <w:szCs w:val="24"/>
              </w:rPr>
              <w:t xml:space="preserve"> – полированный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Фон</w:t>
            </w:r>
            <w:r>
              <w:rPr>
                <w:sz w:val="24"/>
                <w:szCs w:val="24"/>
              </w:rPr>
              <w:t xml:space="preserve"> – металл матовый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20 лет в энергосистеме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</w:rPr>
              <w:t>Размер</w:t>
            </w:r>
            <w:r>
              <w:rPr>
                <w:sz w:val="24"/>
                <w:szCs w:val="24"/>
              </w:rPr>
              <w:t xml:space="preserve"> – 14х9,8 мм (ШхВ)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Материал</w:t>
            </w:r>
            <w:r>
              <w:rPr>
                <w:sz w:val="24"/>
                <w:szCs w:val="24"/>
              </w:rPr>
              <w:t xml:space="preserve"> – мельхиор,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Покрытие</w:t>
            </w:r>
            <w:r>
              <w:rPr>
                <w:sz w:val="24"/>
                <w:szCs w:val="24"/>
              </w:rPr>
              <w:t xml:space="preserve"> – серебрение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Логотип</w:t>
            </w:r>
            <w:r>
              <w:rPr>
                <w:sz w:val="24"/>
                <w:szCs w:val="24"/>
              </w:rPr>
              <w:t xml:space="preserve"> – эмаль синяя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Фон</w:t>
            </w:r>
            <w:r>
              <w:rPr>
                <w:sz w:val="24"/>
                <w:szCs w:val="24"/>
              </w:rPr>
              <w:t xml:space="preserve"> – металл полированный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30 лет в энергосистеме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</w:rPr>
              <w:t>Размер</w:t>
            </w:r>
            <w:r>
              <w:rPr>
                <w:sz w:val="24"/>
                <w:szCs w:val="24"/>
              </w:rPr>
              <w:t xml:space="preserve"> 14х10,8 мм (ШхВ)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Материал</w:t>
            </w:r>
            <w:r>
              <w:rPr>
                <w:sz w:val="24"/>
                <w:szCs w:val="24"/>
              </w:rPr>
              <w:t xml:space="preserve">        – серебро 925 пробы,</w:t>
            </w:r>
          </w:p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Логотип</w:t>
            </w:r>
            <w:r>
              <w:rPr>
                <w:sz w:val="24"/>
                <w:szCs w:val="24"/>
              </w:rPr>
              <w:t xml:space="preserve"> – металл полированный</w:t>
            </w:r>
          </w:p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эмаль синяя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</w:rPr>
              <w:t>Размер</w:t>
            </w:r>
            <w:r>
              <w:rPr>
                <w:sz w:val="24"/>
                <w:szCs w:val="24"/>
              </w:rPr>
              <w:t xml:space="preserve"> 54х57х34 (ШхДхВ)</w:t>
            </w:r>
          </w:p>
          <w:p w:rsidR="00854AF0" w:rsidRDefault="00854AF0">
            <w:pPr>
              <w:pStyle w:val="Barcode0"/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Материал</w:t>
            </w:r>
            <w:r>
              <w:rPr>
                <w:sz w:val="24"/>
                <w:szCs w:val="24"/>
              </w:rPr>
              <w:t xml:space="preserve"> – коробка из синего флока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  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4AF0" w:rsidTr="00854AF0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4AF0" w:rsidRDefault="00854AF0">
            <w:pPr>
              <w:pStyle w:val="ConsPlusCell"/>
              <w:widowControl/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НДС: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AF0" w:rsidRDefault="00854AF0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54AF0" w:rsidRDefault="00854AF0" w:rsidP="00854AF0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  <w:lang w:eastAsia="ru-RU"/>
        </w:rPr>
      </w:pPr>
    </w:p>
    <w:p w:rsidR="00854AF0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54AF0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Стоимость всего товара составляет _______________ (_______________) рублей, в том числе НДС _______ (____________) рублей.</w:t>
      </w:r>
    </w:p>
    <w:p w:rsidR="00854AF0" w:rsidRDefault="00854AF0" w:rsidP="00854A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54AF0" w:rsidRDefault="00854AF0" w:rsidP="00854AF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54AF0" w:rsidRDefault="00854AF0" w:rsidP="00854AF0">
      <w:pPr>
        <w:numPr>
          <w:ilvl w:val="0"/>
          <w:numId w:val="3"/>
        </w:numPr>
        <w:suppressAutoHyphens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164"/>
        <w:gridCol w:w="390"/>
        <w:gridCol w:w="4441"/>
      </w:tblGrid>
      <w:tr w:rsidR="00854AF0" w:rsidTr="00854AF0">
        <w:trPr>
          <w:trHeight w:val="573"/>
        </w:trPr>
        <w:tc>
          <w:tcPr>
            <w:tcW w:w="4426" w:type="dxa"/>
            <w:hideMark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Покупатель:</w:t>
            </w:r>
          </w:p>
        </w:tc>
        <w:tc>
          <w:tcPr>
            <w:tcW w:w="425" w:type="dxa"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hideMark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Поставщик:</w:t>
            </w:r>
          </w:p>
        </w:tc>
      </w:tr>
      <w:tr w:rsidR="00854AF0" w:rsidTr="00854AF0">
        <w:trPr>
          <w:trHeight w:val="274"/>
        </w:trPr>
        <w:tc>
          <w:tcPr>
            <w:tcW w:w="4426" w:type="dxa"/>
          </w:tcPr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ОАО «Территориальная генерирующая компания №1»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Юридический адрес: 198188, Санкт-Петербург,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Броневая, д. 6, литера Б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Почтовый адрес: 197198, пр. Добролюбова, д.16, корп. 2, литер А, б/ц «Арена-Холл»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7841312071, КПП 780501001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1057810153400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р/с40702810309000000005 в ОАО «АБ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«РОССИЯ», г. Санкт-Петербург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к/с 30101810800000000861, БИК 044030861 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Контактный телефон: 901-35-40      </w:t>
            </w: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  <w:p w:rsidR="00854AF0" w:rsidRDefault="00854AF0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 ____________/ С.П. Варзаев/                </w:t>
            </w:r>
          </w:p>
        </w:tc>
        <w:tc>
          <w:tcPr>
            <w:tcW w:w="425" w:type="dxa"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</w:tcPr>
          <w:p w:rsidR="00854AF0" w:rsidRDefault="00854AF0">
            <w:pPr>
              <w:spacing w:line="254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854AF0" w:rsidRDefault="00854AF0" w:rsidP="00854AF0">
      <w:pPr>
        <w:jc w:val="both"/>
        <w:rPr>
          <w:rFonts w:eastAsia="Times New Roman"/>
          <w:sz w:val="24"/>
          <w:szCs w:val="24"/>
          <w:lang w:eastAsia="ru-RU"/>
        </w:rPr>
      </w:pPr>
    </w:p>
    <w:p w:rsidR="00854AF0" w:rsidRDefault="00854AF0" w:rsidP="00854AF0">
      <w:pPr>
        <w:jc w:val="center"/>
        <w:rPr>
          <w:sz w:val="24"/>
          <w:szCs w:val="24"/>
        </w:rPr>
      </w:pPr>
    </w:p>
    <w:p w:rsidR="003B34CB" w:rsidRDefault="003B34CB"/>
    <w:sectPr w:rsidR="003B3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F0"/>
    <w:rsid w:val="00054D0F"/>
    <w:rsid w:val="003B34CB"/>
    <w:rsid w:val="00854AF0"/>
    <w:rsid w:val="00A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9540A-DCCB-45D4-8265-8CA82292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AF0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54AF0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qFormat/>
    <w:rsid w:val="00854AF0"/>
    <w:pPr>
      <w:suppressAutoHyphens w:val="0"/>
      <w:jc w:val="center"/>
    </w:pPr>
    <w:rPr>
      <w:rFonts w:eastAsia="Times New Roman"/>
      <w:b/>
      <w:bCs/>
      <w:i/>
      <w:iCs/>
      <w:kern w:val="0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4AF0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6">
    <w:name w:val="Body Text"/>
    <w:link w:val="a7"/>
    <w:semiHidden/>
    <w:unhideWhenUsed/>
    <w:rsid w:val="00854AF0"/>
    <w:pPr>
      <w:widowControl w:val="0"/>
      <w:suppressAutoHyphens/>
      <w:spacing w:after="120" w:line="240" w:lineRule="auto"/>
    </w:pPr>
    <w:rPr>
      <w:rFonts w:ascii="Calibri" w:eastAsia="Calibri" w:hAnsi="Calibri" w:cs="Times New Roman"/>
      <w:kern w:val="2"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854AF0"/>
    <w:rPr>
      <w:rFonts w:ascii="Calibri" w:eastAsia="Calibri" w:hAnsi="Calibri" w:cs="Times New Roman"/>
      <w:kern w:val="2"/>
      <w:sz w:val="20"/>
      <w:szCs w:val="20"/>
      <w:lang w:eastAsia="ar-SA"/>
    </w:rPr>
  </w:style>
  <w:style w:type="paragraph" w:styleId="a8">
    <w:name w:val="Body Text Indent"/>
    <w:link w:val="a9"/>
    <w:semiHidden/>
    <w:unhideWhenUsed/>
    <w:rsid w:val="00854AF0"/>
    <w:pPr>
      <w:widowControl w:val="0"/>
      <w:suppressAutoHyphens/>
      <w:spacing w:after="0" w:line="240" w:lineRule="auto"/>
      <w:ind w:left="283" w:firstLine="561"/>
      <w:jc w:val="both"/>
    </w:pPr>
    <w:rPr>
      <w:rFonts w:ascii="Calibri" w:eastAsia="Calibri" w:hAnsi="Calibri" w:cs="Times New Roman"/>
      <w:kern w:val="2"/>
      <w:sz w:val="24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semiHidden/>
    <w:rsid w:val="00854AF0"/>
    <w:rPr>
      <w:rFonts w:ascii="Calibri" w:eastAsia="Calibri" w:hAnsi="Calibri" w:cs="Times New Roman"/>
      <w:kern w:val="2"/>
      <w:sz w:val="24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854AF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4AF0"/>
    <w:rPr>
      <w:rFonts w:ascii="Times New Roman" w:eastAsia="Calibri" w:hAnsi="Times New Roman" w:cs="Times New Roman"/>
      <w:kern w:val="2"/>
      <w:sz w:val="16"/>
      <w:szCs w:val="16"/>
      <w:lang w:eastAsia="ar-SA"/>
    </w:rPr>
  </w:style>
  <w:style w:type="paragraph" w:styleId="aa">
    <w:name w:val="List Paragraph"/>
    <w:basedOn w:val="a"/>
    <w:uiPriority w:val="99"/>
    <w:qFormat/>
    <w:rsid w:val="00854AF0"/>
    <w:pPr>
      <w:suppressAutoHyphens w:val="0"/>
      <w:spacing w:after="200" w:line="276" w:lineRule="auto"/>
      <w:ind w:left="720"/>
      <w:contextualSpacing/>
      <w:jc w:val="both"/>
    </w:pPr>
    <w:rPr>
      <w:kern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854AF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4AF0"/>
    <w:pPr>
      <w:widowControl w:val="0"/>
      <w:shd w:val="clear" w:color="auto" w:fill="FFFFFF"/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54A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54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6202;fld=134" TargetMode="External"/><Relationship Id="rId5" Type="http://schemas.openxmlformats.org/officeDocument/2006/relationships/hyperlink" Target="consultantplus://offline/ref=7B7E4BF55F4A4E6B049FDAF748E449302DC67D173C34DC7282D34B0A5236ED8EC29C973F5D2424j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3016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Богомолова Наталья Николаевна</dc:creator>
  <cp:keywords/>
  <dc:description/>
  <cp:lastModifiedBy>Богомолова Наталья Николаевна</cp:lastModifiedBy>
  <cp:revision>5</cp:revision>
  <dcterms:created xsi:type="dcterms:W3CDTF">2015-09-17T10:35:00Z</dcterms:created>
  <dcterms:modified xsi:type="dcterms:W3CDTF">2015-09-28T13:42:00Z</dcterms:modified>
</cp:coreProperties>
</file>